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79"/>
        <w:gridCol w:w="81"/>
      </w:tblGrid>
      <w:tr w:rsidR="00402894" w:rsidRPr="00402894" w:rsidTr="00402894">
        <w:trPr>
          <w:gridAfter w:val="1"/>
          <w:tblCellSpacing w:w="15" w:type="dxa"/>
        </w:trPr>
        <w:tc>
          <w:tcPr>
            <w:tcW w:w="0" w:type="auto"/>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Arial" w:eastAsia="Times New Roman" w:hAnsi="Arial" w:cs="Arial"/>
                <w:b/>
                <w:bCs/>
                <w:color w:val="003399"/>
                <w:sz w:val="20"/>
                <w:szCs w:val="20"/>
              </w:rPr>
              <w:t>BE THERE ON MOVE DAY</w:t>
            </w:r>
          </w:p>
        </w:tc>
      </w:tr>
      <w:tr w:rsidR="00402894" w:rsidRPr="00402894" w:rsidTr="00402894">
        <w:trPr>
          <w:gridAfter w:val="1"/>
          <w:tblCellSpacing w:w="15" w:type="dxa"/>
        </w:trPr>
        <w:tc>
          <w:tcPr>
            <w:tcW w:w="0" w:type="auto"/>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t>You or your designated agent must be available between 8 am and 5 pm for all scheduled pickup and delivery addresses on the days your personal property is packed, loaded, picked up and delivered. Failure to be present at the pick-up or delivery address may result in you paying attempted pickup or delivery charges. Leaving a minor or non-designated person will not fulfill this requirement.</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0" w:name="member-responsibilities"/>
            <w:r w:rsidRPr="00402894">
              <w:rPr>
                <w:rFonts w:ascii="Verdana" w:eastAsia="Times New Roman" w:hAnsi="Verdana" w:cs="Times New Roman"/>
                <w:color w:val="003366"/>
                <w:sz w:val="16"/>
                <w:szCs w:val="16"/>
              </w:rPr>
              <w:br/>
            </w:r>
            <w:r w:rsidRPr="00402894">
              <w:rPr>
                <w:rFonts w:ascii="Verdana" w:eastAsia="Times New Roman" w:hAnsi="Verdana" w:cs="Times New Roman"/>
                <w:color w:val="003366"/>
                <w:sz w:val="16"/>
                <w:szCs w:val="16"/>
              </w:rPr>
              <w:br/>
            </w:r>
            <w:r w:rsidRPr="00402894">
              <w:rPr>
                <w:rFonts w:ascii="Arial" w:eastAsia="Times New Roman" w:hAnsi="Arial" w:cs="Arial"/>
                <w:b/>
                <w:bCs/>
                <w:color w:val="003399"/>
                <w:sz w:val="20"/>
                <w:szCs w:val="20"/>
              </w:rPr>
              <w:t>MEMBER RESPONSIBILITIES BEFORE PACKERS ARRIVE</w:t>
            </w:r>
            <w:bookmarkEnd w:id="0"/>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Electronics</w:t>
            </w:r>
            <w:r w:rsidRPr="00402894">
              <w:rPr>
                <w:rFonts w:ascii="Verdana" w:eastAsia="Times New Roman" w:hAnsi="Verdana" w:cs="Times New Roman"/>
                <w:sz w:val="16"/>
                <w:szCs w:val="16"/>
              </w:rPr>
              <w:t> - Dismantle TV and radio antennas. Disconnect and prepare all components such as stereos, turntables, compact disc players, video disc players, printers, computers, televisions, and VCRs.</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Refrigerator</w:t>
            </w:r>
            <w:r w:rsidRPr="00402894">
              <w:rPr>
                <w:rFonts w:ascii="Verdana" w:eastAsia="Times New Roman" w:hAnsi="Verdana" w:cs="Times New Roman"/>
                <w:sz w:val="16"/>
                <w:szCs w:val="16"/>
              </w:rPr>
              <w:t> - Empty, defrost, and thoroughly wash the inside of refrigerators and freezers at least 24 hours before pickup. Empty the refrigerator bottom pan.</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Hot Tub/Water Bed</w:t>
            </w:r>
            <w:r w:rsidRPr="00402894">
              <w:rPr>
                <w:rFonts w:ascii="Verdana" w:eastAsia="Times New Roman" w:hAnsi="Verdana" w:cs="Times New Roman"/>
                <w:sz w:val="16"/>
                <w:szCs w:val="16"/>
              </w:rPr>
              <w:t> - Drain all water from hot tubs and water beds and allow to dry.</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Appliances</w:t>
            </w:r>
            <w:r w:rsidRPr="00402894">
              <w:rPr>
                <w:rFonts w:ascii="Verdana" w:eastAsia="Times New Roman" w:hAnsi="Verdana" w:cs="Times New Roman"/>
                <w:sz w:val="16"/>
                <w:szCs w:val="16"/>
              </w:rPr>
              <w:t> - Disconnect all appliances, washer hoses and dryer exhaust vents.</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Electrical Items</w:t>
            </w:r>
            <w:r w:rsidRPr="00402894">
              <w:rPr>
                <w:rFonts w:ascii="Verdana" w:eastAsia="Times New Roman" w:hAnsi="Verdana" w:cs="Times New Roman"/>
                <w:sz w:val="16"/>
                <w:szCs w:val="16"/>
              </w:rPr>
              <w:t> - Remove and unplug all electrical items, including window air conditioners.</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Unnecessary Items</w:t>
            </w:r>
            <w:r w:rsidRPr="00402894">
              <w:rPr>
                <w:rFonts w:ascii="Verdana" w:eastAsia="Times New Roman" w:hAnsi="Verdana" w:cs="Times New Roman"/>
                <w:sz w:val="16"/>
                <w:szCs w:val="16"/>
              </w:rPr>
              <w:t> - Dispose of worn out and unneeded items; they add unnecessary weight.</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Consumables</w:t>
            </w:r>
            <w:r w:rsidRPr="00402894">
              <w:rPr>
                <w:rFonts w:ascii="Verdana" w:eastAsia="Times New Roman" w:hAnsi="Verdana" w:cs="Times New Roman"/>
                <w:sz w:val="16"/>
                <w:szCs w:val="16"/>
              </w:rPr>
              <w:t> - Dispose of foods or other consumables that could spill or might spoil in transit.</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Off the Wall</w:t>
            </w:r>
            <w:r w:rsidRPr="00402894">
              <w:rPr>
                <w:rFonts w:ascii="Verdana" w:eastAsia="Times New Roman" w:hAnsi="Verdana" w:cs="Times New Roman"/>
                <w:sz w:val="16"/>
                <w:szCs w:val="16"/>
              </w:rPr>
              <w:t> - Remove pictures, utensil and food racks from the walls, take down curtain rods and valances. Remove everything from the attic or crawl space; packers are not required to go into these areas.</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PBP&amp;E</w:t>
            </w:r>
            <w:r w:rsidRPr="00402894">
              <w:rPr>
                <w:rFonts w:ascii="Verdana" w:eastAsia="Times New Roman" w:hAnsi="Verdana" w:cs="Times New Roman"/>
                <w:sz w:val="16"/>
                <w:szCs w:val="16"/>
              </w:rPr>
              <w:t> - Separate all items of professional books, papers, and equipment from the rest of your property. When listed properly on the inventory, professional books, paper and equipment (PBP&amp;E) are not counted as part of the weight allowance.</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Separate Special Items</w:t>
            </w:r>
            <w:r w:rsidRPr="00402894">
              <w:rPr>
                <w:rFonts w:ascii="Verdana" w:eastAsia="Times New Roman" w:hAnsi="Verdana" w:cs="Times New Roman"/>
                <w:sz w:val="16"/>
                <w:szCs w:val="16"/>
              </w:rPr>
              <w:t> - Separate all items of clothing, toys, and necessities that will not be shipped with the rest of the household goods. Place them in a separate area of the house and inform the movers and packers the room is off-limits.</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Got Pests</w:t>
            </w:r>
            <w:r w:rsidRPr="00402894">
              <w:rPr>
                <w:rFonts w:ascii="Verdana" w:eastAsia="Times New Roman" w:hAnsi="Verdana" w:cs="Times New Roman"/>
                <w:sz w:val="16"/>
                <w:szCs w:val="16"/>
              </w:rPr>
              <w:t> - No Pickup! - If necessary, have an extermination of the residence and household goods completed at least several days prior to the arrival of the packers.</w:t>
            </w:r>
          </w:p>
          <w:p w:rsidR="00402894" w:rsidRPr="00402894" w:rsidRDefault="00402894" w:rsidP="00402894">
            <w:pPr>
              <w:numPr>
                <w:ilvl w:val="1"/>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Goods will not be picked up</w:t>
            </w:r>
            <w:r w:rsidRPr="00402894">
              <w:rPr>
                <w:rFonts w:ascii="Verdana" w:eastAsia="Times New Roman" w:hAnsi="Verdana" w:cs="Times New Roman"/>
                <w:sz w:val="16"/>
                <w:szCs w:val="16"/>
              </w:rPr>
              <w:t> by the carrier if suspected of being bug infested. The member is responsible for costs associated with an attempted pickup.</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No Propane Tanks</w:t>
            </w:r>
            <w:r w:rsidRPr="00402894">
              <w:rPr>
                <w:rFonts w:ascii="Verdana" w:eastAsia="Times New Roman" w:hAnsi="Verdana" w:cs="Times New Roman"/>
                <w:sz w:val="16"/>
                <w:szCs w:val="16"/>
              </w:rPr>
              <w:t> - Dispose of propane tanks prior to shipment pick up.</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Motorcycles</w:t>
            </w:r>
            <w:r w:rsidRPr="00402894">
              <w:rPr>
                <w:rFonts w:ascii="Verdana" w:eastAsia="Times New Roman" w:hAnsi="Verdana" w:cs="Times New Roman"/>
                <w:sz w:val="16"/>
                <w:szCs w:val="16"/>
              </w:rPr>
              <w:t> - If shipping a motorcycle, ensure that the gas tank is empty. Disconnect the battery and secure the cables.</w:t>
            </w:r>
          </w:p>
          <w:p w:rsidR="00402894" w:rsidRPr="00402894" w:rsidRDefault="00402894" w:rsidP="00402894">
            <w:pPr>
              <w:numPr>
                <w:ilvl w:val="1"/>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If putting the motorcycle in storage</w:t>
            </w:r>
            <w:r w:rsidRPr="00402894">
              <w:rPr>
                <w:rFonts w:ascii="Verdana" w:eastAsia="Times New Roman" w:hAnsi="Verdana" w:cs="Times New Roman"/>
                <w:sz w:val="16"/>
                <w:szCs w:val="16"/>
              </w:rPr>
              <w:t>, remove and dispose of the battery. Proof of ownership, such as the registration, which describes the make, model, and vehicle identification number is required.</w:t>
            </w:r>
          </w:p>
          <w:p w:rsidR="00402894" w:rsidRPr="00402894" w:rsidRDefault="00402894" w:rsidP="00402894">
            <w:pPr>
              <w:numPr>
                <w:ilvl w:val="0"/>
                <w:numId w:val="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Dirty Dishes &amp; Clothing</w:t>
            </w:r>
            <w:r w:rsidRPr="00402894">
              <w:rPr>
                <w:rFonts w:ascii="Verdana" w:eastAsia="Times New Roman" w:hAnsi="Verdana" w:cs="Times New Roman"/>
                <w:sz w:val="16"/>
                <w:szCs w:val="16"/>
              </w:rPr>
              <w:t> - Ensure all your dirty dishes/clothes/bed linens, etc. are clean and ready to be packed by the movers. Also, trash or unwanted household goods should be disposed of prior to the arrival of the movers.</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1" w:name="carrier-responsibilities"/>
            <w:r w:rsidRPr="00402894">
              <w:rPr>
                <w:rFonts w:ascii="Arial" w:eastAsia="Times New Roman" w:hAnsi="Arial" w:cs="Arial"/>
                <w:b/>
                <w:bCs/>
                <w:color w:val="003399"/>
                <w:sz w:val="20"/>
                <w:szCs w:val="20"/>
              </w:rPr>
              <w:t>CARRIER RESPONSIBILITIES ON MOVING DAY</w:t>
            </w:r>
            <w:bookmarkEnd w:id="1"/>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Packing</w:t>
            </w:r>
            <w:r w:rsidRPr="00402894">
              <w:rPr>
                <w:rFonts w:ascii="Verdana" w:eastAsia="Times New Roman" w:hAnsi="Verdana" w:cs="Times New Roman"/>
                <w:sz w:val="16"/>
                <w:szCs w:val="16"/>
              </w:rPr>
              <w:t> and preparing your property for shipment.</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Using new and clean packing material</w:t>
            </w:r>
            <w:r w:rsidRPr="00402894">
              <w:rPr>
                <w:rFonts w:ascii="Verdana" w:eastAsia="Times New Roman" w:hAnsi="Verdana" w:cs="Times New Roman"/>
                <w:sz w:val="16"/>
                <w:szCs w:val="16"/>
              </w:rPr>
              <w:t> for linen, clothing, and bedding, and using new or like new packing material for other items.</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Packing</w:t>
            </w:r>
            <w:r w:rsidRPr="00402894">
              <w:rPr>
                <w:rFonts w:ascii="Verdana" w:eastAsia="Times New Roman" w:hAnsi="Verdana" w:cs="Times New Roman"/>
                <w:sz w:val="16"/>
                <w:szCs w:val="16"/>
              </w:rPr>
              <w:t> mirrors, pictures, and glass table tops in specially-designed cartons.</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Protecting</w:t>
            </w:r>
            <w:r w:rsidRPr="00402894">
              <w:rPr>
                <w:rFonts w:ascii="Verdana" w:eastAsia="Times New Roman" w:hAnsi="Verdana" w:cs="Times New Roman"/>
                <w:sz w:val="16"/>
                <w:szCs w:val="16"/>
              </w:rPr>
              <w:t> all finished surfaces.</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Properly</w:t>
            </w:r>
            <w:r w:rsidRPr="00402894">
              <w:rPr>
                <w:rFonts w:ascii="Verdana" w:eastAsia="Times New Roman" w:hAnsi="Verdana" w:cs="Times New Roman"/>
                <w:sz w:val="16"/>
                <w:szCs w:val="16"/>
              </w:rPr>
              <w:t> rolling and protecting rugs.</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Marking each carton</w:t>
            </w:r>
            <w:r w:rsidRPr="00402894">
              <w:rPr>
                <w:rFonts w:ascii="Verdana" w:eastAsia="Times New Roman" w:hAnsi="Verdana" w:cs="Times New Roman"/>
                <w:sz w:val="16"/>
                <w:szCs w:val="16"/>
              </w:rPr>
              <w:t> to show general contents and preparing an accurate, legible inventory.</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Servicing your appliances</w:t>
            </w:r>
            <w:r w:rsidRPr="00402894">
              <w:rPr>
                <w:rFonts w:ascii="Verdana" w:eastAsia="Times New Roman" w:hAnsi="Verdana" w:cs="Times New Roman"/>
                <w:sz w:val="16"/>
                <w:szCs w:val="16"/>
              </w:rPr>
              <w:t>.</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Ensuring that nothing</w:t>
            </w:r>
            <w:r w:rsidRPr="00402894">
              <w:rPr>
                <w:rFonts w:ascii="Verdana" w:eastAsia="Times New Roman" w:hAnsi="Verdana" w:cs="Times New Roman"/>
                <w:sz w:val="16"/>
                <w:szCs w:val="16"/>
              </w:rPr>
              <w:t> is loaded on the tailgate of the moving van.</w:t>
            </w:r>
          </w:p>
          <w:p w:rsidR="00402894" w:rsidRPr="00402894" w:rsidRDefault="00402894" w:rsidP="00402894">
            <w:pPr>
              <w:numPr>
                <w:ilvl w:val="0"/>
                <w:numId w:val="2"/>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Removing all excess packing</w:t>
            </w:r>
            <w:r w:rsidRPr="00402894">
              <w:rPr>
                <w:rFonts w:ascii="Verdana" w:eastAsia="Times New Roman" w:hAnsi="Verdana" w:cs="Times New Roman"/>
                <w:sz w:val="16"/>
                <w:szCs w:val="16"/>
              </w:rPr>
              <w:t> material from the residence.</w:t>
            </w:r>
          </w:p>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NOTE:</w:t>
            </w:r>
            <w:r w:rsidRPr="00402894">
              <w:rPr>
                <w:rFonts w:ascii="Verdana" w:eastAsia="Times New Roman" w:hAnsi="Verdana" w:cs="Times New Roman"/>
                <w:sz w:val="16"/>
                <w:szCs w:val="16"/>
              </w:rPr>
              <w:t> The carrier is permitted to leave unbreakable and light items in drawers for close proximity moves.</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2" w:name="high-value-items"/>
            <w:r w:rsidRPr="00402894">
              <w:rPr>
                <w:rFonts w:ascii="Arial" w:eastAsia="Times New Roman" w:hAnsi="Arial" w:cs="Arial"/>
                <w:b/>
                <w:bCs/>
                <w:color w:val="003399"/>
                <w:sz w:val="20"/>
                <w:szCs w:val="20"/>
              </w:rPr>
              <w:t>HIGH-VALUE ITEMS</w:t>
            </w:r>
            <w:bookmarkEnd w:id="2"/>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 xml:space="preserve">High value items are small, </w:t>
            </w:r>
            <w:proofErr w:type="spellStart"/>
            <w:r w:rsidRPr="00402894">
              <w:rPr>
                <w:rFonts w:ascii="Verdana" w:eastAsia="Times New Roman" w:hAnsi="Verdana" w:cs="Times New Roman"/>
                <w:b/>
                <w:bCs/>
                <w:sz w:val="16"/>
                <w:szCs w:val="16"/>
              </w:rPr>
              <w:t>pilferable</w:t>
            </w:r>
            <w:proofErr w:type="spellEnd"/>
            <w:r w:rsidRPr="00402894">
              <w:rPr>
                <w:rFonts w:ascii="Verdana" w:eastAsia="Times New Roman" w:hAnsi="Verdana" w:cs="Times New Roman"/>
                <w:b/>
                <w:bCs/>
                <w:sz w:val="16"/>
                <w:szCs w:val="16"/>
              </w:rPr>
              <w:t xml:space="preserve"> items not normally listed in detail on the carrier-prepared inventory.</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lastRenderedPageBreak/>
              <w:t>Members should have their own inventory or proof of ownership</w:t>
            </w:r>
            <w:r w:rsidRPr="00402894">
              <w:rPr>
                <w:rFonts w:ascii="Verdana" w:eastAsia="Times New Roman" w:hAnsi="Verdana" w:cs="Times New Roman"/>
                <w:sz w:val="16"/>
                <w:szCs w:val="16"/>
              </w:rPr>
              <w:t> which may be in the form of purchase receipts, cancelled checks, photographs, video or statements of disinterested persons who observed such items in the member's home.</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 member-prepared inventory</w:t>
            </w:r>
            <w:r w:rsidRPr="00402894">
              <w:rPr>
                <w:rFonts w:ascii="Verdana" w:eastAsia="Times New Roman" w:hAnsi="Verdana" w:cs="Times New Roman"/>
                <w:sz w:val="16"/>
                <w:szCs w:val="16"/>
              </w:rPr>
              <w:t> should be descriptive and in detail and list those personal property items of $200 value or more that will not otherwise appear on the carrier-prepared inventory.</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For example</w:t>
            </w:r>
            <w:r w:rsidRPr="00402894">
              <w:rPr>
                <w:rFonts w:ascii="Verdana" w:eastAsia="Times New Roman" w:hAnsi="Verdana" w:cs="Times New Roman"/>
                <w:sz w:val="16"/>
                <w:szCs w:val="16"/>
              </w:rPr>
              <w:t>, an antique chair would not be packed in a carton, but would normally be listed separately on the carrier prepared inventory; however, a $200 movie camera would normally be packed in a carton with other items being listed on a carrier-prepared inventory.</w:t>
            </w:r>
          </w:p>
          <w:p w:rsidR="00402894" w:rsidRPr="00402894" w:rsidRDefault="00402894" w:rsidP="00402894">
            <w:pPr>
              <w:numPr>
                <w:ilvl w:val="0"/>
                <w:numId w:val="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The member's prepared inventory</w:t>
            </w:r>
            <w:r w:rsidRPr="00402894">
              <w:rPr>
                <w:rFonts w:ascii="Verdana" w:eastAsia="Times New Roman" w:hAnsi="Verdana" w:cs="Times New Roman"/>
                <w:sz w:val="16"/>
                <w:szCs w:val="16"/>
              </w:rPr>
              <w:t> shall be countersigned by a disinterested person, and the member should retain the original in case it is needed to file a loss or damage claim.</w:t>
            </w:r>
          </w:p>
          <w:p w:rsidR="00402894" w:rsidRPr="00402894" w:rsidRDefault="00402894" w:rsidP="00402894">
            <w:pPr>
              <w:numPr>
                <w:ilvl w:val="0"/>
                <w:numId w:val="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Members must be prepared to provide evidence to support the loss or damage.</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Hand Carry Special Items</w:t>
            </w:r>
            <w:r w:rsidRPr="00402894">
              <w:rPr>
                <w:rFonts w:ascii="Verdana" w:eastAsia="Times New Roman" w:hAnsi="Verdana" w:cs="Times New Roman"/>
                <w:sz w:val="16"/>
                <w:szCs w:val="16"/>
              </w:rPr>
              <w:t> - Don't ship small, extremely valuable items such as stocks, bonds, jewelry, coins, coin collections, or items of great sentimental value, such as picture albums. Pack them in hand-carry luggage -- not as checked baggage.</w:t>
            </w:r>
          </w:p>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Appraise Expensive and Valuable Items</w:t>
            </w:r>
            <w:r w:rsidRPr="00402894">
              <w:rPr>
                <w:rFonts w:ascii="Verdana" w:eastAsia="Times New Roman" w:hAnsi="Verdana" w:cs="Times New Roman"/>
                <w:sz w:val="16"/>
                <w:szCs w:val="16"/>
              </w:rPr>
              <w:t> - Artwork, collectibles, heirlooms, etc. should be appraised. The government will not pay for the appraisals, but consider this part of your investment in the event of loss or damage.</w:t>
            </w:r>
          </w:p>
          <w:p w:rsidR="00402894" w:rsidRPr="00402894" w:rsidRDefault="00402894" w:rsidP="00402894">
            <w:p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Photograph or Document Valuables</w:t>
            </w:r>
            <w:r w:rsidRPr="00402894">
              <w:rPr>
                <w:rFonts w:ascii="Verdana" w:eastAsia="Times New Roman" w:hAnsi="Verdana" w:cs="Times New Roman"/>
                <w:sz w:val="16"/>
                <w:szCs w:val="16"/>
              </w:rPr>
              <w:t> - Close-up photographs or videos of expensive and valuable items, as well as receipts, will help during the claims process if these items are lost or damaged during shipment.</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3" w:name="releasing-receiving-agent"/>
            <w:r w:rsidRPr="00402894">
              <w:rPr>
                <w:rFonts w:ascii="Arial" w:eastAsia="Times New Roman" w:hAnsi="Arial" w:cs="Arial"/>
                <w:b/>
                <w:bCs/>
                <w:color w:val="003399"/>
                <w:sz w:val="20"/>
                <w:szCs w:val="20"/>
              </w:rPr>
              <w:t>RELEASING OR RECEIVING AGENT</w:t>
            </w:r>
            <w:bookmarkEnd w:id="3"/>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 member may designate a spouse, a relative, or a friend who is at least 18 years old, to release or accept the shipment in their absence.</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The person must be designated</w:t>
            </w:r>
            <w:r w:rsidRPr="00402894">
              <w:rPr>
                <w:rFonts w:ascii="Verdana" w:eastAsia="Times New Roman" w:hAnsi="Verdana" w:cs="Times New Roman"/>
                <w:sz w:val="16"/>
                <w:szCs w:val="16"/>
              </w:rPr>
              <w:t> as an agent on the move application.</w:t>
            </w:r>
          </w:p>
          <w:p w:rsidR="00402894" w:rsidRPr="00402894" w:rsidRDefault="00402894" w:rsidP="00402894">
            <w:pPr>
              <w:numPr>
                <w:ilvl w:val="0"/>
                <w:numId w:val="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If not specified on the move application</w:t>
            </w:r>
            <w:r w:rsidRPr="00402894">
              <w:rPr>
                <w:rFonts w:ascii="Verdana" w:eastAsia="Times New Roman" w:hAnsi="Verdana" w:cs="Times New Roman"/>
                <w:sz w:val="16"/>
                <w:szCs w:val="16"/>
              </w:rPr>
              <w:t>, the agent must have either the member's power of attorney or written authorization that has been notarized or countersigned by a commissioned officer. The agent's name must appear on the document as the member's representative.</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4" w:name="pickup-storage-warehouse"/>
            <w:r w:rsidRPr="00402894">
              <w:rPr>
                <w:rFonts w:ascii="Arial" w:eastAsia="Times New Roman" w:hAnsi="Arial" w:cs="Arial"/>
                <w:b/>
                <w:bCs/>
                <w:color w:val="003399"/>
                <w:sz w:val="20"/>
                <w:szCs w:val="20"/>
              </w:rPr>
              <w:t>PICKUP FROM PRIVATE STORAGE OR MINI-WAREHOUSE</w:t>
            </w:r>
            <w:bookmarkEnd w:id="4"/>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5"/>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Appointment</w:t>
            </w:r>
            <w:r w:rsidRPr="00402894">
              <w:rPr>
                <w:rFonts w:ascii="Verdana" w:eastAsia="Times New Roman" w:hAnsi="Verdana" w:cs="Times New Roman"/>
                <w:sz w:val="16"/>
                <w:szCs w:val="16"/>
              </w:rPr>
              <w:t> - You must make an appointment for pickup with the carrier.</w:t>
            </w:r>
          </w:p>
          <w:p w:rsidR="00402894" w:rsidRPr="00402894" w:rsidRDefault="00402894" w:rsidP="00402894">
            <w:pPr>
              <w:numPr>
                <w:ilvl w:val="0"/>
                <w:numId w:val="5"/>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Pickup List</w:t>
            </w:r>
            <w:r w:rsidRPr="00402894">
              <w:rPr>
                <w:rFonts w:ascii="Verdana" w:eastAsia="Times New Roman" w:hAnsi="Verdana" w:cs="Times New Roman"/>
                <w:sz w:val="16"/>
                <w:szCs w:val="16"/>
              </w:rPr>
              <w:t> - Provide the carrier with a description of what is being picked up.</w:t>
            </w:r>
          </w:p>
          <w:p w:rsidR="00402894" w:rsidRPr="00402894" w:rsidRDefault="00402894" w:rsidP="00402894">
            <w:pPr>
              <w:numPr>
                <w:ilvl w:val="0"/>
                <w:numId w:val="5"/>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Be There</w:t>
            </w:r>
            <w:r w:rsidRPr="00402894">
              <w:rPr>
                <w:rFonts w:ascii="Verdana" w:eastAsia="Times New Roman" w:hAnsi="Verdana" w:cs="Times New Roman"/>
                <w:sz w:val="16"/>
                <w:szCs w:val="16"/>
              </w:rPr>
              <w:t> - At the scheduled time for pickup, the member or member's representative must be at the storage area or warehouse. The member will incur excess costs associated with an attempted pickup.</w:t>
            </w:r>
          </w:p>
          <w:p w:rsidR="00402894" w:rsidRPr="00402894" w:rsidRDefault="00402894" w:rsidP="00402894">
            <w:pPr>
              <w:numPr>
                <w:ilvl w:val="0"/>
                <w:numId w:val="5"/>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Unstack/Unpack </w:t>
            </w:r>
            <w:r w:rsidRPr="00402894">
              <w:rPr>
                <w:rFonts w:ascii="Verdana" w:eastAsia="Times New Roman" w:hAnsi="Verdana" w:cs="Times New Roman"/>
                <w:sz w:val="16"/>
                <w:szCs w:val="16"/>
              </w:rPr>
              <w:t>- The member or member's representative is responsible for unstacking boxes and then unpacking the contents.</w:t>
            </w:r>
          </w:p>
          <w:p w:rsidR="00402894" w:rsidRPr="00402894" w:rsidRDefault="00402894" w:rsidP="00402894">
            <w:pPr>
              <w:numPr>
                <w:ilvl w:val="0"/>
                <w:numId w:val="5"/>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Repack and Move</w:t>
            </w:r>
            <w:r w:rsidRPr="00402894">
              <w:rPr>
                <w:rFonts w:ascii="Verdana" w:eastAsia="Times New Roman" w:hAnsi="Verdana" w:cs="Times New Roman"/>
                <w:sz w:val="16"/>
                <w:szCs w:val="16"/>
              </w:rPr>
              <w:t> - The carrier will then repack and move the boxes.</w:t>
            </w:r>
          </w:p>
          <w:p w:rsidR="00402894" w:rsidRPr="00402894" w:rsidRDefault="00402894" w:rsidP="00402894">
            <w:pPr>
              <w:spacing w:before="100" w:beforeAutospacing="1" w:after="100" w:afterAutospacing="1" w:line="240" w:lineRule="auto"/>
              <w:ind w:left="720"/>
              <w:rPr>
                <w:rFonts w:ascii="Verdana" w:eastAsia="Times New Roman" w:hAnsi="Verdana" w:cs="Times New Roman"/>
                <w:sz w:val="16"/>
                <w:szCs w:val="16"/>
              </w:rPr>
            </w:pPr>
            <w:r w:rsidRPr="00402894">
              <w:rPr>
                <w:rFonts w:ascii="Verdana" w:eastAsia="Times New Roman" w:hAnsi="Verdana" w:cs="Times New Roman"/>
                <w:b/>
                <w:bCs/>
                <w:sz w:val="16"/>
                <w:szCs w:val="16"/>
              </w:rPr>
              <w:t>NOTE:</w:t>
            </w:r>
            <w:r w:rsidRPr="00402894">
              <w:rPr>
                <w:rFonts w:ascii="Verdana" w:eastAsia="Times New Roman" w:hAnsi="Verdana" w:cs="Times New Roman"/>
                <w:sz w:val="16"/>
                <w:szCs w:val="16"/>
              </w:rPr>
              <w:t> This does not apply to goods in government storage. SDDC will notify the contractor. The member or agent need not be present.</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bookmarkStart w:id="5" w:name="avoid-excess-costs"/>
            <w:r w:rsidRPr="00402894">
              <w:rPr>
                <w:rFonts w:ascii="Arial" w:eastAsia="Times New Roman" w:hAnsi="Arial" w:cs="Arial"/>
                <w:b/>
                <w:bCs/>
                <w:color w:val="003399"/>
                <w:sz w:val="20"/>
                <w:szCs w:val="20"/>
              </w:rPr>
              <w:t>AVOID EXCESS PERSONAL COSTS</w:t>
            </w:r>
            <w:bookmarkEnd w:id="5"/>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Extra Services </w:t>
            </w:r>
            <w:r w:rsidRPr="00402894">
              <w:rPr>
                <w:rFonts w:ascii="Verdana" w:eastAsia="Times New Roman" w:hAnsi="Verdana" w:cs="Times New Roman"/>
                <w:sz w:val="16"/>
                <w:szCs w:val="16"/>
              </w:rPr>
              <w:t>- Avoid requesting specific routing, special loading, or any other service that is not routinely provided, and avoid exceeding the authorized weight allowance.</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Excess Weight</w:t>
            </w:r>
            <w:r w:rsidRPr="00402894">
              <w:rPr>
                <w:rFonts w:ascii="Verdana" w:eastAsia="Times New Roman" w:hAnsi="Verdana" w:cs="Times New Roman"/>
                <w:sz w:val="16"/>
                <w:szCs w:val="16"/>
              </w:rPr>
              <w:t> - Members should be aware that the total combined weight of all shipments, including goods in storage, must not exceed your authorized weight as defined in the Joint Travel Regulations.</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Extra Shipments</w:t>
            </w:r>
            <w:r w:rsidRPr="00402894">
              <w:rPr>
                <w:rFonts w:ascii="Verdana" w:eastAsia="Times New Roman" w:hAnsi="Verdana" w:cs="Times New Roman"/>
                <w:sz w:val="16"/>
                <w:szCs w:val="16"/>
              </w:rPr>
              <w:t> - When basic household goods shipments from the same point of origin are going to the same destination, avoid asking for separate shipments.</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lastRenderedPageBreak/>
              <w:t>Excess Distance</w:t>
            </w:r>
            <w:r w:rsidRPr="00402894">
              <w:rPr>
                <w:rFonts w:ascii="Verdana" w:eastAsia="Times New Roman" w:hAnsi="Verdana" w:cs="Times New Roman"/>
                <w:sz w:val="16"/>
                <w:szCs w:val="16"/>
              </w:rPr>
              <w:t> - Members should use care in not allowing their shipments to exceed the distance between authorized points specified in the Joint Travel Regulations.</w:t>
            </w:r>
          </w:p>
          <w:p w:rsidR="00402894" w:rsidRPr="00402894" w:rsidRDefault="00402894" w:rsidP="00402894">
            <w:pPr>
              <w:spacing w:before="100" w:beforeAutospacing="1" w:after="100" w:afterAutospacing="1" w:line="240" w:lineRule="auto"/>
              <w:ind w:left="720"/>
              <w:rPr>
                <w:rFonts w:ascii="Verdana" w:eastAsia="Times New Roman" w:hAnsi="Verdana" w:cs="Times New Roman"/>
                <w:sz w:val="16"/>
                <w:szCs w:val="16"/>
              </w:rPr>
            </w:pPr>
            <w:r w:rsidRPr="00402894">
              <w:rPr>
                <w:rFonts w:ascii="Verdana" w:eastAsia="Times New Roman" w:hAnsi="Verdana" w:cs="Times New Roman"/>
                <w:b/>
                <w:bCs/>
                <w:sz w:val="16"/>
                <w:szCs w:val="16"/>
              </w:rPr>
              <w:t xml:space="preserve">For </w:t>
            </w:r>
            <w:proofErr w:type="gramStart"/>
            <w:r w:rsidRPr="00402894">
              <w:rPr>
                <w:rFonts w:ascii="Verdana" w:eastAsia="Times New Roman" w:hAnsi="Verdana" w:cs="Times New Roman"/>
                <w:b/>
                <w:bCs/>
                <w:sz w:val="16"/>
                <w:szCs w:val="16"/>
              </w:rPr>
              <w:t>example</w:t>
            </w:r>
            <w:r w:rsidRPr="00402894">
              <w:rPr>
                <w:rFonts w:ascii="Verdana" w:eastAsia="Times New Roman" w:hAnsi="Verdana" w:cs="Times New Roman"/>
                <w:sz w:val="16"/>
                <w:szCs w:val="16"/>
              </w:rPr>
              <w:t> ,</w:t>
            </w:r>
            <w:proofErr w:type="gramEnd"/>
            <w:r w:rsidRPr="00402894">
              <w:rPr>
                <w:rFonts w:ascii="Verdana" w:eastAsia="Times New Roman" w:hAnsi="Verdana" w:cs="Times New Roman"/>
                <w:sz w:val="16"/>
                <w:szCs w:val="16"/>
              </w:rPr>
              <w:t xml:space="preserve"> if orders permit shipment of goods from San Diego, CA to Dallas, TX the goods should not be shipped from San Diego to Norfolk, VA.</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Unauthorized Items</w:t>
            </w:r>
            <w:r w:rsidRPr="00402894">
              <w:rPr>
                <w:rFonts w:ascii="Verdana" w:eastAsia="Times New Roman" w:hAnsi="Verdana" w:cs="Times New Roman"/>
                <w:sz w:val="16"/>
                <w:szCs w:val="16"/>
              </w:rPr>
              <w:t> - Avoid shipping unauthorized articles. If unauthorized articles are discovered in shipments after pickup, the member will incur additional cost.</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Avoid Attempt Charges</w:t>
            </w:r>
            <w:r w:rsidRPr="00402894">
              <w:rPr>
                <w:rFonts w:ascii="Verdana" w:eastAsia="Times New Roman" w:hAnsi="Verdana" w:cs="Times New Roman"/>
                <w:sz w:val="16"/>
                <w:szCs w:val="16"/>
              </w:rPr>
              <w:t> - Members or their designated representatives are required to be available between 8 am and 5 pm at the scheduled pickup or delivery address on the date the packers and movers are scheduled to arrive.</w:t>
            </w:r>
          </w:p>
          <w:p w:rsidR="00402894" w:rsidRPr="00402894" w:rsidRDefault="00402894" w:rsidP="00402894">
            <w:pPr>
              <w:numPr>
                <w:ilvl w:val="0"/>
                <w:numId w:val="6"/>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Special Items and Situations</w:t>
            </w:r>
            <w:r w:rsidRPr="00402894">
              <w:rPr>
                <w:rFonts w:ascii="Verdana" w:eastAsia="Times New Roman" w:hAnsi="Verdana" w:cs="Times New Roman"/>
                <w:sz w:val="16"/>
                <w:szCs w:val="16"/>
              </w:rPr>
              <w:t> - If movers determine pests are present at the pickup address and depart without a pickup, members may be charged for an attempted pickup.</w:t>
            </w:r>
            <w:r w:rsidRPr="00402894">
              <w:rPr>
                <w:rFonts w:ascii="Verdana" w:eastAsia="Times New Roman" w:hAnsi="Verdana" w:cs="Times New Roman"/>
                <w:sz w:val="16"/>
                <w:szCs w:val="16"/>
              </w:rPr>
              <w:br/>
              <w:t>For OCONUS moves, boats that don't fit in a standard overseas container must be shipped One Time Only (OTO) rate. Almost all boats and/or boats with trailers won't fit in a standard overseas container, therefore must be shipped under an OTO boat rate, which would mean excess cost to the member. Any boat over 14' or with a trailer for CONUS moves will also mean excess cost to the member.</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hd w:val="clear" w:color="auto" w:fill="F1F1F1"/>
              <w:spacing w:after="0" w:line="240" w:lineRule="auto"/>
              <w:rPr>
                <w:rFonts w:ascii="Arial" w:eastAsia="Times New Roman" w:hAnsi="Arial" w:cs="Arial"/>
                <w:b/>
                <w:bCs/>
                <w:sz w:val="17"/>
                <w:szCs w:val="17"/>
              </w:rPr>
            </w:pPr>
            <w:bookmarkStart w:id="6" w:name="critical-documents-origin"/>
            <w:r w:rsidRPr="00402894">
              <w:rPr>
                <w:rFonts w:ascii="Arial" w:eastAsia="Times New Roman" w:hAnsi="Arial" w:cs="Arial"/>
                <w:b/>
                <w:bCs/>
                <w:color w:val="003399"/>
                <w:sz w:val="20"/>
                <w:szCs w:val="20"/>
              </w:rPr>
              <w:t>THE THREE CRITICAL DOCUMENTS AT ORIGIN:  (You are entitled to a LEGIBLE COPY of each of these documents)</w:t>
            </w:r>
            <w:bookmarkEnd w:id="6"/>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t> </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7"/>
              </w:numPr>
              <w:spacing w:before="100" w:beforeAutospacing="1" w:after="100" w:afterAutospacing="1" w:line="240" w:lineRule="auto"/>
              <w:rPr>
                <w:rFonts w:ascii="Verdana" w:eastAsia="Times New Roman" w:hAnsi="Verdana" w:cs="Times New Roman"/>
                <w:color w:val="003366"/>
                <w:sz w:val="16"/>
                <w:szCs w:val="16"/>
              </w:rPr>
            </w:pPr>
            <w:bookmarkStart w:id="7" w:name="hhg-descriptive-inventory"/>
            <w:r w:rsidRPr="00402894">
              <w:rPr>
                <w:rFonts w:ascii="Arial" w:eastAsia="Times New Roman" w:hAnsi="Arial" w:cs="Arial"/>
                <w:b/>
                <w:bCs/>
                <w:color w:val="003399"/>
                <w:sz w:val="20"/>
                <w:szCs w:val="20"/>
              </w:rPr>
              <w:t>THE HOUSEHOLD GOODS DESCRIPTIVE INVENTORY:</w:t>
            </w:r>
          </w:p>
        </w:tc>
        <w:bookmarkEnd w:id="7"/>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8"/>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This is your official record of what is being shipped. Make sure all items are listed.</w:t>
            </w:r>
          </w:p>
          <w:p w:rsidR="00402894" w:rsidRPr="00402894" w:rsidRDefault="00402894" w:rsidP="00402894">
            <w:pPr>
              <w:numPr>
                <w:ilvl w:val="0"/>
                <w:numId w:val="8"/>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This inventory is completed by the movers in coordination with you, the member or agent.</w:t>
            </w:r>
          </w:p>
          <w:p w:rsidR="00402894" w:rsidRPr="00402894" w:rsidRDefault="00402894" w:rsidP="00402894">
            <w:pPr>
              <w:numPr>
                <w:ilvl w:val="0"/>
                <w:numId w:val="8"/>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Should accurately describe the items you are shipping and the condition of each.</w:t>
            </w:r>
          </w:p>
          <w:p w:rsidR="00402894" w:rsidRPr="00402894" w:rsidRDefault="00402894" w:rsidP="00402894">
            <w:pPr>
              <w:numPr>
                <w:ilvl w:val="0"/>
                <w:numId w:val="8"/>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Ensure applicable items are marked PBP&amp;E or Pro</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before="100" w:beforeAutospacing="1" w:after="100" w:afterAutospacing="1" w:line="240" w:lineRule="auto"/>
              <w:ind w:left="720"/>
              <w:rPr>
                <w:rFonts w:ascii="Verdana" w:eastAsia="Times New Roman" w:hAnsi="Verdana" w:cs="Times New Roman"/>
                <w:sz w:val="16"/>
                <w:szCs w:val="16"/>
              </w:rPr>
            </w:pPr>
            <w:r w:rsidRPr="00402894">
              <w:rPr>
                <w:rFonts w:ascii="Verdana" w:eastAsia="Times New Roman" w:hAnsi="Verdana" w:cs="Times New Roman"/>
                <w:b/>
                <w:bCs/>
                <w:sz w:val="16"/>
                <w:szCs w:val="16"/>
              </w:rPr>
              <w:t>Pre-existing Damage</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1"/>
                <w:numId w:val="9"/>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 xml:space="preserve">If movers observe damage prior to </w:t>
            </w:r>
            <w:proofErr w:type="spellStart"/>
            <w:r w:rsidRPr="00402894">
              <w:rPr>
                <w:rFonts w:ascii="Verdana" w:eastAsia="Times New Roman" w:hAnsi="Verdana" w:cs="Times New Roman"/>
                <w:b/>
                <w:bCs/>
                <w:sz w:val="16"/>
                <w:szCs w:val="16"/>
              </w:rPr>
              <w:t>pickup</w:t>
            </w:r>
            <w:proofErr w:type="spellEnd"/>
            <w:r w:rsidRPr="00402894">
              <w:rPr>
                <w:rFonts w:ascii="Verdana" w:eastAsia="Times New Roman" w:hAnsi="Verdana" w:cs="Times New Roman"/>
                <w:sz w:val="16"/>
                <w:szCs w:val="16"/>
              </w:rPr>
              <w:t>, they note this on the line by the item on the Inventory.</w:t>
            </w:r>
          </w:p>
          <w:p w:rsidR="00402894" w:rsidRPr="00402894" w:rsidRDefault="00402894" w:rsidP="00402894">
            <w:pPr>
              <w:numPr>
                <w:ilvl w:val="1"/>
                <w:numId w:val="9"/>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If you disagree with these exceptions</w:t>
            </w:r>
            <w:r w:rsidRPr="00402894">
              <w:rPr>
                <w:rFonts w:ascii="Verdana" w:eastAsia="Times New Roman" w:hAnsi="Verdana" w:cs="Times New Roman"/>
                <w:sz w:val="16"/>
                <w:szCs w:val="16"/>
              </w:rPr>
              <w:t> noted at the time of pick-up, you must circle the inventory number you disagree with.</w:t>
            </w:r>
          </w:p>
          <w:p w:rsidR="00402894" w:rsidRPr="00402894" w:rsidRDefault="00402894" w:rsidP="00402894">
            <w:pPr>
              <w:numPr>
                <w:ilvl w:val="1"/>
                <w:numId w:val="9"/>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Then enter the inventory number</w:t>
            </w:r>
            <w:r w:rsidRPr="00402894">
              <w:rPr>
                <w:rFonts w:ascii="Verdana" w:eastAsia="Times New Roman" w:hAnsi="Verdana" w:cs="Times New Roman"/>
                <w:sz w:val="16"/>
                <w:szCs w:val="16"/>
              </w:rPr>
              <w:t> in "Remarks/Exceptions" section of the inventory with the phrase, "I protest exceptions taken by the driver at time of pick-up."</w:t>
            </w:r>
          </w:p>
          <w:p w:rsidR="00402894" w:rsidRPr="00402894" w:rsidRDefault="00402894" w:rsidP="00402894">
            <w:pPr>
              <w:numPr>
                <w:ilvl w:val="1"/>
                <w:numId w:val="9"/>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Your signature on the inventory </w:t>
            </w:r>
            <w:r w:rsidRPr="00402894">
              <w:rPr>
                <w:rFonts w:ascii="Verdana" w:eastAsia="Times New Roman" w:hAnsi="Verdana" w:cs="Times New Roman"/>
                <w:sz w:val="16"/>
                <w:szCs w:val="16"/>
              </w:rPr>
              <w:t>is your concurrence with the count and condition of each item listed.</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10"/>
              </w:numPr>
              <w:spacing w:before="100" w:beforeAutospacing="1" w:after="100" w:afterAutospacing="1" w:line="240" w:lineRule="auto"/>
              <w:rPr>
                <w:rFonts w:ascii="Verdana" w:eastAsia="Times New Roman" w:hAnsi="Verdana" w:cs="Times New Roman"/>
                <w:color w:val="003366"/>
                <w:sz w:val="16"/>
                <w:szCs w:val="16"/>
              </w:rPr>
            </w:pPr>
            <w:bookmarkStart w:id="8" w:name="DD-619"/>
            <w:r w:rsidRPr="00402894">
              <w:rPr>
                <w:rFonts w:ascii="Arial" w:eastAsia="Times New Roman" w:hAnsi="Arial" w:cs="Arial"/>
                <w:b/>
                <w:bCs/>
                <w:color w:val="003399"/>
                <w:sz w:val="20"/>
                <w:szCs w:val="20"/>
              </w:rPr>
              <w:t>DD FORM 619</w:t>
            </w:r>
          </w:p>
        </w:tc>
        <w:bookmarkEnd w:id="8"/>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r w:rsidRPr="00402894">
              <w:rPr>
                <w:rFonts w:ascii="Verdana" w:eastAsia="Times New Roman" w:hAnsi="Verdana" w:cs="Times New Roman"/>
                <w:b/>
                <w:bCs/>
                <w:sz w:val="16"/>
                <w:szCs w:val="16"/>
              </w:rPr>
              <w:t>Should be signed but only if you verify the items to be accurate. It lists the following:</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1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The weight of professional items</w:t>
            </w:r>
          </w:p>
          <w:p w:rsidR="00402894" w:rsidRPr="00402894" w:rsidRDefault="00402894" w:rsidP="00402894">
            <w:pPr>
              <w:numPr>
                <w:ilvl w:val="0"/>
                <w:numId w:val="1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Additional services performed (Do not sign if these items were not completed)</w:t>
            </w:r>
          </w:p>
          <w:p w:rsidR="00402894" w:rsidRPr="00402894" w:rsidRDefault="00402894" w:rsidP="00402894">
            <w:pPr>
              <w:numPr>
                <w:ilvl w:val="0"/>
                <w:numId w:val="11"/>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Appliances serviced at origin</w:t>
            </w:r>
          </w:p>
          <w:p w:rsidR="00402894" w:rsidRPr="00402894" w:rsidRDefault="00402894" w:rsidP="00402894">
            <w:pPr>
              <w:spacing w:after="0" w:line="240" w:lineRule="auto"/>
              <w:rPr>
                <w:rFonts w:ascii="Verdana" w:eastAsia="Times New Roman" w:hAnsi="Verdana" w:cs="Times New Roman"/>
                <w:sz w:val="16"/>
                <w:szCs w:val="16"/>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12"/>
              </w:numPr>
              <w:spacing w:before="100" w:beforeAutospacing="1" w:after="100" w:afterAutospacing="1" w:line="240" w:lineRule="auto"/>
              <w:rPr>
                <w:rFonts w:ascii="Verdana" w:eastAsia="Times New Roman" w:hAnsi="Verdana" w:cs="Times New Roman"/>
                <w:color w:val="003366"/>
                <w:sz w:val="16"/>
                <w:szCs w:val="16"/>
              </w:rPr>
            </w:pPr>
            <w:bookmarkStart w:id="9" w:name="gbl"/>
            <w:r w:rsidRPr="00402894">
              <w:rPr>
                <w:rFonts w:ascii="Arial" w:eastAsia="Times New Roman" w:hAnsi="Arial" w:cs="Arial"/>
                <w:b/>
                <w:bCs/>
                <w:color w:val="003399"/>
                <w:sz w:val="20"/>
                <w:szCs w:val="20"/>
              </w:rPr>
              <w:t>GOVERNMENT BILL OF LADING</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r w:rsidRPr="00402894">
              <w:rPr>
                <w:rFonts w:ascii="Verdana" w:eastAsia="Times New Roman" w:hAnsi="Verdana" w:cs="Times New Roman"/>
                <w:b/>
                <w:bCs/>
                <w:sz w:val="16"/>
                <w:szCs w:val="16"/>
              </w:rPr>
              <w:t>This document shows you the following critical information:</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numPr>
                <w:ilvl w:val="0"/>
                <w:numId w:val="1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GBL number, used to track the shipment</w:t>
            </w:r>
          </w:p>
          <w:p w:rsidR="00402894" w:rsidRPr="00402894" w:rsidRDefault="00402894" w:rsidP="00402894">
            <w:pPr>
              <w:numPr>
                <w:ilvl w:val="0"/>
                <w:numId w:val="1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Required delivery date (RDD)</w:t>
            </w:r>
          </w:p>
          <w:p w:rsidR="00402894" w:rsidRPr="00402894" w:rsidRDefault="00402894" w:rsidP="00402894">
            <w:pPr>
              <w:numPr>
                <w:ilvl w:val="0"/>
                <w:numId w:val="1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Destination</w:t>
            </w:r>
          </w:p>
          <w:p w:rsidR="00402894" w:rsidRPr="00402894" w:rsidRDefault="00402894" w:rsidP="00402894">
            <w:pPr>
              <w:numPr>
                <w:ilvl w:val="0"/>
                <w:numId w:val="13"/>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lastRenderedPageBreak/>
              <w:t>Whom to contact upon your arrival at destination</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r w:rsidRPr="00402894">
              <w:rPr>
                <w:rFonts w:ascii="Arial" w:eastAsia="Times New Roman" w:hAnsi="Arial" w:cs="Arial"/>
                <w:b/>
                <w:bCs/>
                <w:color w:val="003399"/>
                <w:sz w:val="20"/>
                <w:szCs w:val="20"/>
              </w:rPr>
              <w:lastRenderedPageBreak/>
              <w:t>GYPSY MOTH</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t>If you live in a gypsy moth quarantine area you must read the Department of Agriculture’s pamphlet titled “Don’t Move a Gypsy Moth”.</w:t>
            </w:r>
            <w:r w:rsidRPr="00402894">
              <w:rPr>
                <w:rFonts w:ascii="Verdana" w:eastAsia="Times New Roman" w:hAnsi="Verdana" w:cs="Times New Roman"/>
                <w:sz w:val="16"/>
                <w:szCs w:val="16"/>
              </w:rPr>
              <w:br/>
            </w:r>
            <w:r w:rsidRPr="00402894">
              <w:rPr>
                <w:rFonts w:ascii="Verdana" w:eastAsia="Times New Roman" w:hAnsi="Verdana" w:cs="Times New Roman"/>
                <w:sz w:val="16"/>
                <w:szCs w:val="16"/>
              </w:rPr>
              <w:br/>
              <w:t>The following States are entirely within the quarantine area</w:t>
            </w:r>
            <w:proofErr w:type="gramStart"/>
            <w:r w:rsidRPr="00402894">
              <w:rPr>
                <w:rFonts w:ascii="Verdana" w:eastAsia="Times New Roman" w:hAnsi="Verdana" w:cs="Times New Roman"/>
                <w:sz w:val="16"/>
                <w:szCs w:val="16"/>
              </w:rPr>
              <w:t>:</w:t>
            </w:r>
            <w:proofErr w:type="gramEnd"/>
            <w:r w:rsidRPr="00402894">
              <w:rPr>
                <w:rFonts w:ascii="Verdana" w:eastAsia="Times New Roman" w:hAnsi="Verdana" w:cs="Times New Roman"/>
                <w:sz w:val="16"/>
                <w:szCs w:val="16"/>
              </w:rPr>
              <w:br/>
              <w:t>Connecticut, Delaware, the District of Columbia, Maryland, Massachusetts, Michigan, New Hampshire, New Jersey, New York, Pennsylvania, Rhode Island, and Vermont.</w:t>
            </w:r>
            <w:r w:rsidRPr="00402894">
              <w:rPr>
                <w:rFonts w:ascii="Verdana" w:eastAsia="Times New Roman" w:hAnsi="Verdana" w:cs="Times New Roman"/>
                <w:sz w:val="16"/>
                <w:szCs w:val="16"/>
              </w:rPr>
              <w:br/>
            </w:r>
            <w:r w:rsidRPr="00402894">
              <w:rPr>
                <w:rFonts w:ascii="Verdana" w:eastAsia="Times New Roman" w:hAnsi="Verdana" w:cs="Times New Roman"/>
                <w:sz w:val="16"/>
                <w:szCs w:val="16"/>
              </w:rPr>
              <w:br/>
              <w:t xml:space="preserve">Parts of the following States are within the quarantine </w:t>
            </w:r>
            <w:proofErr w:type="spellStart"/>
            <w:r w:rsidRPr="00402894">
              <w:rPr>
                <w:rFonts w:ascii="Verdana" w:eastAsia="Times New Roman" w:hAnsi="Verdana" w:cs="Times New Roman"/>
                <w:sz w:val="16"/>
                <w:szCs w:val="16"/>
              </w:rPr>
              <w:t>area</w:t>
            </w:r>
            <w:proofErr w:type="gramStart"/>
            <w:r w:rsidRPr="00402894">
              <w:rPr>
                <w:rFonts w:ascii="Verdana" w:eastAsia="Times New Roman" w:hAnsi="Verdana" w:cs="Times New Roman"/>
                <w:sz w:val="16"/>
                <w:szCs w:val="16"/>
              </w:rPr>
              <w:t>:Indiana</w:t>
            </w:r>
            <w:proofErr w:type="spellEnd"/>
            <w:proofErr w:type="gramEnd"/>
            <w:r w:rsidRPr="00402894">
              <w:rPr>
                <w:rFonts w:ascii="Verdana" w:eastAsia="Times New Roman" w:hAnsi="Verdana" w:cs="Times New Roman"/>
                <w:sz w:val="16"/>
                <w:szCs w:val="16"/>
              </w:rPr>
              <w:t>, Illinois, Maine, North Carolina, Ohio, Virginia, West Virginia, Wisconsin. If your shipment has a pickup in one of the states that is partially quarantined, </w:t>
            </w:r>
            <w:hyperlink r:id="rId5" w:tgtFrame="_blank" w:history="1">
              <w:r w:rsidRPr="00402894">
                <w:rPr>
                  <w:rFonts w:ascii="Arial" w:eastAsia="Times New Roman" w:hAnsi="Arial" w:cs="Arial"/>
                  <w:b/>
                  <w:bCs/>
                  <w:color w:val="003399"/>
                  <w:sz w:val="17"/>
                  <w:szCs w:val="17"/>
                  <w:u w:val="single"/>
                </w:rPr>
                <w:t>Cl</w:t>
              </w:r>
              <w:r w:rsidRPr="00402894">
                <w:rPr>
                  <w:rFonts w:ascii="Arial" w:eastAsia="Times New Roman" w:hAnsi="Arial" w:cs="Arial"/>
                  <w:b/>
                  <w:bCs/>
                  <w:color w:val="003399"/>
                  <w:sz w:val="17"/>
                  <w:szCs w:val="17"/>
                  <w:u w:val="single"/>
                </w:rPr>
                <w:t>i</w:t>
              </w:r>
              <w:r w:rsidRPr="00402894">
                <w:rPr>
                  <w:rFonts w:ascii="Arial" w:eastAsia="Times New Roman" w:hAnsi="Arial" w:cs="Arial"/>
                  <w:b/>
                  <w:bCs/>
                  <w:color w:val="003399"/>
                  <w:sz w:val="17"/>
                  <w:szCs w:val="17"/>
                  <w:u w:val="single"/>
                </w:rPr>
                <w:t>ck here</w:t>
              </w:r>
            </w:hyperlink>
            <w:r w:rsidRPr="00402894">
              <w:rPr>
                <w:rFonts w:ascii="Verdana" w:eastAsia="Times New Roman" w:hAnsi="Verdana" w:cs="Times New Roman"/>
                <w:sz w:val="16"/>
                <w:szCs w:val="16"/>
              </w:rPr>
              <w:t> to determine whether the county/city is affected.</w:t>
            </w:r>
            <w:r w:rsidRPr="00402894">
              <w:rPr>
                <w:rFonts w:ascii="Verdana" w:eastAsia="Times New Roman" w:hAnsi="Verdana" w:cs="Times New Roman"/>
                <w:sz w:val="16"/>
                <w:szCs w:val="16"/>
              </w:rPr>
              <w:br/>
            </w:r>
            <w:r w:rsidRPr="00402894">
              <w:rPr>
                <w:rFonts w:ascii="Verdana" w:eastAsia="Times New Roman" w:hAnsi="Verdana" w:cs="Times New Roman"/>
                <w:sz w:val="16"/>
                <w:szCs w:val="16"/>
              </w:rPr>
              <w:br/>
              <w:t>If your shipment is affected, you are responsible for making sure that your outdoor household articles don't move the gypsy moth. How you do this is your decision. The quarantine regulations allow for self-inspection of household goods, and Department of Agriculture has developed a pamphlet to assist you. </w:t>
            </w:r>
            <w:hyperlink r:id="rId6" w:tgtFrame="_blank" w:history="1">
              <w:r w:rsidRPr="00402894">
                <w:rPr>
                  <w:rFonts w:ascii="Arial" w:eastAsia="Times New Roman" w:hAnsi="Arial" w:cs="Arial"/>
                  <w:b/>
                  <w:bCs/>
                  <w:color w:val="003399"/>
                  <w:sz w:val="17"/>
                  <w:szCs w:val="17"/>
                  <w:u w:val="single"/>
                </w:rPr>
                <w:t>Click here</w:t>
              </w:r>
            </w:hyperlink>
            <w:r w:rsidRPr="00402894">
              <w:rPr>
                <w:rFonts w:ascii="Verdana" w:eastAsia="Times New Roman" w:hAnsi="Verdana" w:cs="Times New Roman"/>
                <w:sz w:val="16"/>
                <w:szCs w:val="16"/>
              </w:rPr>
              <w:t> to access the pamphlet.</w:t>
            </w:r>
            <w:r w:rsidRPr="00402894">
              <w:rPr>
                <w:rFonts w:ascii="Verdana" w:eastAsia="Times New Roman" w:hAnsi="Verdana" w:cs="Times New Roman"/>
                <w:sz w:val="16"/>
                <w:szCs w:val="16"/>
              </w:rPr>
              <w:br/>
              <w:t>If you decide to perform a self-inspection, as described in the pamphlet, you must print and fill-out the Self-Inspection checklist included on the final page of the pamphlet.</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bookmarkStart w:id="10" w:name="_GoBack"/>
            <w:bookmarkEnd w:id="10"/>
            <w:r w:rsidRPr="00402894">
              <w:rPr>
                <w:rFonts w:ascii="Arial" w:eastAsia="Times New Roman" w:hAnsi="Arial" w:cs="Arial"/>
                <w:b/>
                <w:bCs/>
                <w:color w:val="003399"/>
                <w:sz w:val="20"/>
                <w:szCs w:val="20"/>
              </w:rPr>
              <w:br/>
              <w:t>CUSTOMER SATISFACTION SURVEY</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t>After delivery of your shipment, you will have the opportunity to complete a Customer Satisfaction Survey (CSS). This survey is very important since it impacts the quality ranking of Transportation Service Providers (TSPs). TSPs with better scores will be offered more shipments; therefore you have the opportunity to influence the selection of TSPs for your future shipments as well as the shipments of your fellow DoD personnel. Upon delivery of your shipment, you can access your survey by logging on to DPS and clicking on the CSS tab</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r w:rsidRPr="00402894">
              <w:rPr>
                <w:rFonts w:ascii="Arial" w:eastAsia="Times New Roman" w:hAnsi="Arial" w:cs="Arial"/>
                <w:b/>
                <w:bCs/>
                <w:color w:val="003399"/>
                <w:sz w:val="20"/>
                <w:szCs w:val="20"/>
              </w:rPr>
              <w:br/>
              <w:t>SHIPMENT VALUE/CLAIMS</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b/>
                <w:bCs/>
                <w:sz w:val="16"/>
                <w:szCs w:val="16"/>
              </w:rPr>
              <w:t>If the shipment was accepted by the NTS-Transportation Service Provider prior to 1 March 2008, it is possible the goods are only covered under depreciated value replacement for all or part of the shipment. </w:t>
            </w:r>
            <w:r w:rsidRPr="00402894">
              <w:rPr>
                <w:rFonts w:ascii="Verdana" w:eastAsia="Times New Roman" w:hAnsi="Verdana" w:cs="Times New Roman"/>
                <w:sz w:val="16"/>
                <w:szCs w:val="16"/>
              </w:rPr>
              <w:t>If your shipment was accepted by the NTS-Transportation Service Provider after 1 March 2008, your shipment has Full Replacement Value (FRV) coverage. TSP liability is determined by $7,500 per shipment or $6.00 times the net weight for Household Goods or gross weight for Unaccompanied Baggage, whichever is greater, up to a maximum of $75,000. The Transportation Service Provider is responsible for obtaining cost estimates for the following:</w:t>
            </w:r>
          </w:p>
          <w:p w:rsidR="00402894" w:rsidRPr="00402894" w:rsidRDefault="00402894" w:rsidP="00402894">
            <w:pPr>
              <w:numPr>
                <w:ilvl w:val="0"/>
                <w:numId w:val="1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Repair of damaged property to original condition</w:t>
            </w:r>
          </w:p>
          <w:p w:rsidR="00402894" w:rsidRPr="00402894" w:rsidRDefault="00402894" w:rsidP="00402894">
            <w:pPr>
              <w:numPr>
                <w:ilvl w:val="0"/>
                <w:numId w:val="1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Replace with an item of like kind and quality</w:t>
            </w:r>
          </w:p>
          <w:p w:rsidR="00402894" w:rsidRPr="00402894" w:rsidRDefault="00402894" w:rsidP="00402894">
            <w:pPr>
              <w:numPr>
                <w:ilvl w:val="0"/>
                <w:numId w:val="1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Destination</w:t>
            </w:r>
          </w:p>
          <w:p w:rsidR="00402894" w:rsidRPr="00402894" w:rsidRDefault="00402894" w:rsidP="00402894">
            <w:pPr>
              <w:numPr>
                <w:ilvl w:val="0"/>
                <w:numId w:val="14"/>
              </w:numPr>
              <w:spacing w:before="100" w:beforeAutospacing="1" w:after="100" w:afterAutospacing="1" w:line="240" w:lineRule="auto"/>
              <w:rPr>
                <w:rFonts w:ascii="Verdana" w:eastAsia="Times New Roman" w:hAnsi="Verdana" w:cs="Times New Roman"/>
                <w:sz w:val="16"/>
                <w:szCs w:val="16"/>
              </w:rPr>
            </w:pPr>
            <w:r w:rsidRPr="00402894">
              <w:rPr>
                <w:rFonts w:ascii="Verdana" w:eastAsia="Times New Roman" w:hAnsi="Verdana" w:cs="Times New Roman"/>
                <w:sz w:val="16"/>
                <w:szCs w:val="16"/>
              </w:rPr>
              <w:t>Payment of replacement cost of the item</w:t>
            </w:r>
          </w:p>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t>In order to be eligible for Full Replacement Value (FRV), you must file a claim directly with the Transportation Service Provider (TSP) via DPS within 9 months from the date of delivery. If the claim is filed more than 9 months from the delivery date, or immediately with the Military Claims Office (MCO) after delivery, you will only be eligible for depreciated value up to two years from delivery.</w:t>
            </w:r>
          </w:p>
        </w:tc>
      </w:tr>
      <w:tr w:rsidR="00402894" w:rsidRPr="00402894" w:rsidTr="00402894">
        <w:trPr>
          <w:tblCellSpacing w:w="15" w:type="dxa"/>
        </w:trPr>
        <w:tc>
          <w:tcPr>
            <w:tcW w:w="0" w:type="auto"/>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br/>
              <w:t>If you notice loss and/or damage to your personal property at the time of delivery, you must submit a Loss/Damage Report in DPS and list those items. [If you file your actual claim within 180 days from the date of your delivery, you are not required to submit a Loss/Damage Report].</w:t>
            </w:r>
            <w:r w:rsidRPr="00402894">
              <w:rPr>
                <w:rFonts w:ascii="Verdana" w:eastAsia="Times New Roman" w:hAnsi="Verdana" w:cs="Times New Roman"/>
                <w:sz w:val="16"/>
                <w:szCs w:val="16"/>
              </w:rPr>
              <w:br/>
            </w:r>
            <w:r w:rsidRPr="00402894">
              <w:rPr>
                <w:rFonts w:ascii="Verdana" w:eastAsia="Times New Roman" w:hAnsi="Verdana" w:cs="Times New Roman"/>
                <w:sz w:val="16"/>
                <w:szCs w:val="16"/>
              </w:rPr>
              <w:br/>
            </w:r>
            <w:r w:rsidRPr="00402894">
              <w:rPr>
                <w:rFonts w:ascii="Verdana" w:eastAsia="Times New Roman" w:hAnsi="Verdana" w:cs="Times New Roman"/>
                <w:b/>
                <w:bCs/>
                <w:sz w:val="16"/>
                <w:szCs w:val="16"/>
              </w:rPr>
              <w:t>Warning:</w:t>
            </w:r>
            <w:r w:rsidRPr="00402894">
              <w:rPr>
                <w:rFonts w:ascii="Verdana" w:eastAsia="Times New Roman" w:hAnsi="Verdana" w:cs="Times New Roman"/>
                <w:sz w:val="16"/>
                <w:szCs w:val="16"/>
              </w:rPr>
              <w:t> Submission of the Loss/Damage Report only provides notice of your Loss and Damage and does not constitute filing of your claim. Therefore you must file an actual claim to receive replacement/reimbursement for this loss/damage.</w:t>
            </w:r>
            <w:r w:rsidRPr="00402894">
              <w:rPr>
                <w:rFonts w:ascii="Verdana" w:eastAsia="Times New Roman" w:hAnsi="Verdana" w:cs="Times New Roman"/>
                <w:sz w:val="16"/>
                <w:szCs w:val="16"/>
              </w:rPr>
              <w:br/>
              <w:t>If you submit your Loss/Damage Report later than 180 days after your delivery date, you will be required to enter a reason for the delay.</w:t>
            </w:r>
          </w:p>
        </w:tc>
        <w:tc>
          <w:tcPr>
            <w:tcW w:w="0" w:type="auto"/>
            <w:shd w:val="clear" w:color="auto" w:fill="FFFFFF"/>
            <w:vAlign w:val="center"/>
            <w:hideMark/>
          </w:tcPr>
          <w:p w:rsidR="00402894" w:rsidRPr="00402894" w:rsidRDefault="00402894" w:rsidP="00402894">
            <w:pPr>
              <w:spacing w:after="0" w:line="240" w:lineRule="auto"/>
              <w:rPr>
                <w:rFonts w:ascii="Times New Roman" w:eastAsia="Times New Roman" w:hAnsi="Times New Roman" w:cs="Times New Roman"/>
                <w:sz w:val="20"/>
                <w:szCs w:val="20"/>
              </w:rPr>
            </w:pP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ind w:left="720"/>
              <w:rPr>
                <w:rFonts w:ascii="Verdana" w:eastAsia="Times New Roman" w:hAnsi="Verdana" w:cs="Times New Roman"/>
                <w:sz w:val="16"/>
                <w:szCs w:val="16"/>
              </w:rPr>
            </w:pPr>
            <w:r w:rsidRPr="00402894">
              <w:rPr>
                <w:rFonts w:ascii="Arial" w:eastAsia="Times New Roman" w:hAnsi="Arial" w:cs="Arial"/>
                <w:b/>
                <w:bCs/>
                <w:color w:val="003399"/>
                <w:sz w:val="20"/>
                <w:szCs w:val="20"/>
              </w:rPr>
              <w:br/>
              <w:t>GENERAL ITEMS</w:t>
            </w:r>
          </w:p>
        </w:tc>
      </w:tr>
      <w:bookmarkEnd w:id="9"/>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rPr>
                <w:rFonts w:ascii="Verdana" w:eastAsia="Times New Roman" w:hAnsi="Verdana" w:cs="Times New Roman"/>
                <w:sz w:val="16"/>
                <w:szCs w:val="16"/>
              </w:rPr>
            </w:pPr>
            <w:r w:rsidRPr="00402894">
              <w:rPr>
                <w:rFonts w:ascii="Verdana" w:eastAsia="Times New Roman" w:hAnsi="Verdana" w:cs="Times New Roman"/>
                <w:sz w:val="16"/>
                <w:szCs w:val="16"/>
              </w:rPr>
              <w:lastRenderedPageBreak/>
              <w:t xml:space="preserve">If there is any change in orders or there are other factors that could affect delivery of your shipment, you must contact either the Origin or Destination PPSO Transportation Office. It is your responsibility to contact the Destination PPSO or to update your destination contact information, including a point of contact, in DPS immediately upon arrival to your new destination for when your property arrives. This minimizes the risk of you missing a critical phone call or message and having your personal property placed in temporary storage (SIT – Storage-in-Transit). If your goods are placed in storage, you may have to wait several days to even weeks until delivery can be arranged. Remember, you or your designated agent must be present at the </w:t>
            </w:r>
            <w:proofErr w:type="spellStart"/>
            <w:r w:rsidRPr="00402894">
              <w:rPr>
                <w:rFonts w:ascii="Verdana" w:eastAsia="Times New Roman" w:hAnsi="Verdana" w:cs="Times New Roman"/>
                <w:sz w:val="16"/>
                <w:szCs w:val="16"/>
              </w:rPr>
              <w:t>pick up</w:t>
            </w:r>
            <w:proofErr w:type="spellEnd"/>
            <w:r w:rsidRPr="00402894">
              <w:rPr>
                <w:rFonts w:ascii="Verdana" w:eastAsia="Times New Roman" w:hAnsi="Verdana" w:cs="Times New Roman"/>
                <w:sz w:val="16"/>
                <w:szCs w:val="16"/>
              </w:rPr>
              <w:t xml:space="preserve"> and delivery locations between 8 am and 5 pm on your scheduled dates.</w:t>
            </w:r>
            <w:r w:rsidRPr="00402894">
              <w:rPr>
                <w:rFonts w:ascii="Verdana" w:eastAsia="Times New Roman" w:hAnsi="Verdana" w:cs="Times New Roman"/>
                <w:sz w:val="16"/>
                <w:szCs w:val="16"/>
              </w:rPr>
              <w:br/>
            </w:r>
            <w:r w:rsidRPr="00402894">
              <w:rPr>
                <w:rFonts w:ascii="Verdana" w:eastAsia="Times New Roman" w:hAnsi="Verdana" w:cs="Times New Roman"/>
                <w:sz w:val="16"/>
                <w:szCs w:val="16"/>
              </w:rPr>
              <w:br/>
              <w:t>Read the </w:t>
            </w:r>
            <w:hyperlink r:id="rId7" w:tgtFrame="_blank" w:history="1">
              <w:r w:rsidRPr="00402894">
                <w:rPr>
                  <w:rFonts w:ascii="Arial" w:eastAsia="Times New Roman" w:hAnsi="Arial" w:cs="Arial"/>
                  <w:b/>
                  <w:bCs/>
                  <w:color w:val="003399"/>
                  <w:sz w:val="17"/>
                  <w:szCs w:val="17"/>
                  <w:u w:val="single"/>
                </w:rPr>
                <w:t>It's Your Move Pamphlet</w:t>
              </w:r>
            </w:hyperlink>
            <w:r w:rsidRPr="00402894">
              <w:rPr>
                <w:rFonts w:ascii="Verdana" w:eastAsia="Times New Roman" w:hAnsi="Verdana" w:cs="Times New Roman"/>
                <w:sz w:val="16"/>
                <w:szCs w:val="16"/>
              </w:rPr>
              <w:t> This pamphlet has been prepared to help you understand your entitlements and responsibilities concerning shipment of household goods, unaccompanied baggage, boats and firearms. It will also help you understand your entitlements and responsibilities in filing a claim for any loss or damage that may occur</w:t>
            </w:r>
          </w:p>
        </w:tc>
      </w:tr>
      <w:tr w:rsidR="00402894" w:rsidRPr="00402894" w:rsidTr="00402894">
        <w:trPr>
          <w:tblCellSpacing w:w="15" w:type="dxa"/>
        </w:trPr>
        <w:tc>
          <w:tcPr>
            <w:tcW w:w="0" w:type="auto"/>
            <w:gridSpan w:val="2"/>
            <w:shd w:val="clear" w:color="auto" w:fill="FFFFFF"/>
            <w:vAlign w:val="center"/>
            <w:hideMark/>
          </w:tcPr>
          <w:p w:rsidR="00402894" w:rsidRPr="00402894" w:rsidRDefault="00402894" w:rsidP="00402894">
            <w:pPr>
              <w:spacing w:after="0" w:line="240" w:lineRule="auto"/>
              <w:jc w:val="center"/>
              <w:rPr>
                <w:rFonts w:ascii="Verdana" w:eastAsia="Times New Roman" w:hAnsi="Verdana" w:cs="Times New Roman"/>
                <w:sz w:val="16"/>
                <w:szCs w:val="16"/>
              </w:rPr>
            </w:pPr>
            <w:r w:rsidRPr="00402894">
              <w:rPr>
                <w:rFonts w:ascii="Verdana" w:eastAsia="Times New Roman" w:hAnsi="Verdana" w:cs="Times New Roman"/>
                <w:b/>
                <w:bCs/>
                <w:sz w:val="16"/>
                <w:szCs w:val="16"/>
              </w:rPr>
              <w:t>Have a safe and successful move.</w:t>
            </w:r>
          </w:p>
        </w:tc>
      </w:tr>
    </w:tbl>
    <w:p w:rsidR="000429B2" w:rsidRDefault="000429B2"/>
    <w:sectPr w:rsidR="0004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44E"/>
    <w:multiLevelType w:val="multilevel"/>
    <w:tmpl w:val="35DE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F0EE7"/>
    <w:multiLevelType w:val="multilevel"/>
    <w:tmpl w:val="A7F0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23795"/>
    <w:multiLevelType w:val="multilevel"/>
    <w:tmpl w:val="FFCC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65A27"/>
    <w:multiLevelType w:val="multilevel"/>
    <w:tmpl w:val="942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37535"/>
    <w:multiLevelType w:val="multilevel"/>
    <w:tmpl w:val="7804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320D7"/>
    <w:multiLevelType w:val="multilevel"/>
    <w:tmpl w:val="2FE6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55BE7"/>
    <w:multiLevelType w:val="multilevel"/>
    <w:tmpl w:val="D62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E0495"/>
    <w:multiLevelType w:val="multilevel"/>
    <w:tmpl w:val="070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7748B"/>
    <w:multiLevelType w:val="multilevel"/>
    <w:tmpl w:val="7B92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1500F"/>
    <w:multiLevelType w:val="multilevel"/>
    <w:tmpl w:val="50B6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0128E6"/>
    <w:multiLevelType w:val="multilevel"/>
    <w:tmpl w:val="67FA6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16D97"/>
    <w:multiLevelType w:val="multilevel"/>
    <w:tmpl w:val="172A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8754C7"/>
    <w:multiLevelType w:val="multilevel"/>
    <w:tmpl w:val="160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26FAB"/>
    <w:multiLevelType w:val="multilevel"/>
    <w:tmpl w:val="60724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2"/>
  </w:num>
  <w:num w:numId="5">
    <w:abstractNumId w:val="4"/>
  </w:num>
  <w:num w:numId="6">
    <w:abstractNumId w:val="9"/>
  </w:num>
  <w:num w:numId="7">
    <w:abstractNumId w:val="1"/>
  </w:num>
  <w:num w:numId="8">
    <w:abstractNumId w:val="12"/>
  </w:num>
  <w:num w:numId="9">
    <w:abstractNumId w:val="13"/>
  </w:num>
  <w:num w:numId="10">
    <w:abstractNumId w:val="11"/>
    <w:lvlOverride w:ilvl="0">
      <w:startOverride w:val="2"/>
    </w:lvlOverride>
  </w:num>
  <w:num w:numId="11">
    <w:abstractNumId w:val="7"/>
  </w:num>
  <w:num w:numId="12">
    <w:abstractNumId w:val="8"/>
    <w:lvlOverride w:ilvl="0">
      <w:startOverride w:val="3"/>
    </w:lvlOverride>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94"/>
    <w:rsid w:val="000429B2"/>
    <w:rsid w:val="0040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5410"/>
  <w15:chartTrackingRefBased/>
  <w15:docId w15:val="{C866418D-1AC8-4F91-917C-A918F0EC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header">
    <w:name w:val="main-text-header"/>
    <w:basedOn w:val="DefaultParagraphFont"/>
    <w:rsid w:val="00402894"/>
  </w:style>
  <w:style w:type="character" w:customStyle="1" w:styleId="error">
    <w:name w:val="error"/>
    <w:basedOn w:val="DefaultParagraphFont"/>
    <w:rsid w:val="00402894"/>
  </w:style>
  <w:style w:type="paragraph" w:customStyle="1" w:styleId="third">
    <w:name w:val="third"/>
    <w:basedOn w:val="Normal"/>
    <w:rsid w:val="004028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2894"/>
    <w:rPr>
      <w:color w:val="0000FF"/>
      <w:u w:val="single"/>
    </w:rPr>
  </w:style>
  <w:style w:type="paragraph" w:customStyle="1" w:styleId="second">
    <w:name w:val="second"/>
    <w:basedOn w:val="Normal"/>
    <w:rsid w:val="00402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37178">
      <w:bodyDiv w:val="1"/>
      <w:marLeft w:val="0"/>
      <w:marRight w:val="0"/>
      <w:marTop w:val="0"/>
      <w:marBottom w:val="0"/>
      <w:divBdr>
        <w:top w:val="none" w:sz="0" w:space="0" w:color="auto"/>
        <w:left w:val="none" w:sz="0" w:space="0" w:color="auto"/>
        <w:bottom w:val="none" w:sz="0" w:space="0" w:color="auto"/>
        <w:right w:val="none" w:sz="0" w:space="0" w:color="auto"/>
      </w:divBdr>
      <w:divsChild>
        <w:div w:id="401636365">
          <w:marLeft w:val="0"/>
          <w:marRight w:val="0"/>
          <w:marTop w:val="0"/>
          <w:marBottom w:val="0"/>
          <w:divBdr>
            <w:top w:val="single" w:sz="6" w:space="4" w:color="FF0000"/>
            <w:left w:val="single" w:sz="6" w:space="4" w:color="FF0000"/>
            <w:bottom w:val="single" w:sz="6" w:space="4" w:color="FF0000"/>
            <w:right w:val="single" w:sz="6" w:space="4" w:color="FF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transcom.mil/dtr/part-iv/dtr_part_iv_app_k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his.usda.gov/plant_health/plant_pest_info/gypsy_moth/downloads/quarantine.pdf" TargetMode="External"/><Relationship Id="rId5" Type="http://schemas.openxmlformats.org/officeDocument/2006/relationships/hyperlink" Target="https://www.aphis.usda.gov/plant_health/plant_pest_info/gypsy_moth/downloads/quarantin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PANKOWSKI, JAREK J SSgt USAF USAFE 86 LRS/LGRDF</dc:creator>
  <cp:keywords/>
  <dc:description/>
  <cp:lastModifiedBy>PANKOWSKI, JAREK J SSgt USAF USAFE 86 LRS/LGRDF</cp:lastModifiedBy>
  <cp:revision>1</cp:revision>
  <dcterms:created xsi:type="dcterms:W3CDTF">2022-07-07T08:30:00Z</dcterms:created>
  <dcterms:modified xsi:type="dcterms:W3CDTF">2022-07-07T08:32:00Z</dcterms:modified>
</cp:coreProperties>
</file>